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D03F" w14:textId="77777777" w:rsidR="008D0BC7" w:rsidRPr="00B60835" w:rsidRDefault="008D0BC7">
      <w:pPr>
        <w:rPr>
          <w:rFonts w:cstheme="minorHAnsi"/>
          <w:sz w:val="20"/>
          <w:szCs w:val="20"/>
          <w:lang w:val="ro-RO"/>
        </w:rPr>
      </w:pPr>
    </w:p>
    <w:p w14:paraId="52327BB9" w14:textId="77777777" w:rsidR="00AF2EB9" w:rsidRPr="00B60835" w:rsidRDefault="00AF2EB9">
      <w:pPr>
        <w:rPr>
          <w:rFonts w:cstheme="minorHAnsi"/>
          <w:sz w:val="20"/>
          <w:szCs w:val="20"/>
          <w:lang w:val="ro-RO"/>
        </w:rPr>
      </w:pPr>
    </w:p>
    <w:p w14:paraId="4509F9CE" w14:textId="77777777" w:rsidR="00AF2EB9" w:rsidRPr="00B60835" w:rsidRDefault="00AF2EB9" w:rsidP="00AF2EB9">
      <w:pPr>
        <w:pStyle w:val="Title"/>
        <w:spacing w:before="245"/>
        <w:rPr>
          <w:rFonts w:asciiTheme="minorHAnsi" w:hAnsiTheme="minorHAnsi" w:cstheme="minorHAnsi"/>
          <w:color w:val="002060"/>
          <w:sz w:val="28"/>
          <w:szCs w:val="28"/>
        </w:rPr>
      </w:pPr>
      <w:r w:rsidRPr="00B60835">
        <w:rPr>
          <w:rFonts w:asciiTheme="minorHAnsi" w:hAnsiTheme="minorHAnsi" w:cstheme="minorHAnsi"/>
          <w:color w:val="002060"/>
          <w:sz w:val="28"/>
          <w:szCs w:val="28"/>
        </w:rPr>
        <w:t>Comunicat</w:t>
      </w:r>
      <w:r w:rsidRPr="00B60835">
        <w:rPr>
          <w:rFonts w:asciiTheme="minorHAnsi" w:hAnsiTheme="minorHAnsi" w:cstheme="minorHAnsi"/>
          <w:color w:val="002060"/>
          <w:spacing w:val="-7"/>
          <w:sz w:val="28"/>
          <w:szCs w:val="28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8"/>
          <w:szCs w:val="28"/>
        </w:rPr>
        <w:t>de</w:t>
      </w:r>
      <w:r w:rsidRPr="00B60835">
        <w:rPr>
          <w:rFonts w:asciiTheme="minorHAnsi" w:hAnsiTheme="minorHAnsi" w:cstheme="minorHAnsi"/>
          <w:color w:val="002060"/>
          <w:spacing w:val="-6"/>
          <w:sz w:val="28"/>
          <w:szCs w:val="28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8"/>
          <w:szCs w:val="28"/>
        </w:rPr>
        <w:t>presă</w:t>
      </w:r>
    </w:p>
    <w:p w14:paraId="2AC12D4D" w14:textId="77777777" w:rsidR="00AF2EB9" w:rsidRPr="00B60835" w:rsidRDefault="00AF2EB9" w:rsidP="00AF2EB9">
      <w:pPr>
        <w:pStyle w:val="Title"/>
        <w:ind w:right="1008"/>
        <w:rPr>
          <w:rFonts w:asciiTheme="minorHAnsi" w:hAnsiTheme="minorHAnsi" w:cstheme="minorHAnsi"/>
          <w:color w:val="002060"/>
          <w:sz w:val="24"/>
          <w:szCs w:val="24"/>
        </w:rPr>
      </w:pPr>
      <w:r w:rsidRPr="00B60835">
        <w:rPr>
          <w:rFonts w:asciiTheme="minorHAnsi" w:hAnsiTheme="minorHAnsi" w:cstheme="minorHAnsi"/>
          <w:color w:val="002060"/>
          <w:sz w:val="24"/>
          <w:szCs w:val="24"/>
        </w:rPr>
        <w:t>„PNRR:</w:t>
      </w:r>
      <w:r w:rsidRPr="00B60835">
        <w:rPr>
          <w:rFonts w:asciiTheme="minorHAnsi" w:hAnsiTheme="minorHAnsi" w:cstheme="minorHAnsi"/>
          <w:color w:val="002060"/>
          <w:spacing w:val="-8"/>
          <w:sz w:val="24"/>
          <w:szCs w:val="24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4"/>
          <w:szCs w:val="24"/>
        </w:rPr>
        <w:t>Fonduri</w:t>
      </w:r>
      <w:r w:rsidRPr="00B60835">
        <w:rPr>
          <w:rFonts w:asciiTheme="minorHAnsi" w:hAnsiTheme="minorHAnsi" w:cstheme="minorHAnsi"/>
          <w:color w:val="002060"/>
          <w:spacing w:val="-5"/>
          <w:sz w:val="24"/>
          <w:szCs w:val="24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4"/>
          <w:szCs w:val="24"/>
        </w:rPr>
        <w:t>pentru</w:t>
      </w:r>
      <w:r w:rsidRPr="00B60835">
        <w:rPr>
          <w:rFonts w:asciiTheme="minorHAnsi" w:hAnsiTheme="minorHAnsi" w:cstheme="minorHAnsi"/>
          <w:color w:val="002060"/>
          <w:spacing w:val="-8"/>
          <w:sz w:val="24"/>
          <w:szCs w:val="24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4"/>
          <w:szCs w:val="24"/>
        </w:rPr>
        <w:t>România</w:t>
      </w:r>
      <w:r w:rsidRPr="00B60835">
        <w:rPr>
          <w:rFonts w:asciiTheme="minorHAnsi" w:hAnsiTheme="minorHAnsi" w:cstheme="minorHAnsi"/>
          <w:color w:val="002060"/>
          <w:spacing w:val="-17"/>
          <w:sz w:val="24"/>
          <w:szCs w:val="24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4"/>
          <w:szCs w:val="24"/>
        </w:rPr>
        <w:t>modernă</w:t>
      </w:r>
      <w:r w:rsidRPr="00B60835">
        <w:rPr>
          <w:rFonts w:asciiTheme="minorHAnsi" w:hAnsiTheme="minorHAnsi" w:cstheme="minorHAnsi"/>
          <w:color w:val="002060"/>
          <w:spacing w:val="-4"/>
          <w:sz w:val="24"/>
          <w:szCs w:val="24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4"/>
          <w:szCs w:val="24"/>
        </w:rPr>
        <w:t>și</w:t>
      </w:r>
      <w:r w:rsidRPr="00B60835">
        <w:rPr>
          <w:rFonts w:asciiTheme="minorHAnsi" w:hAnsiTheme="minorHAnsi" w:cstheme="minorHAnsi"/>
          <w:color w:val="002060"/>
          <w:spacing w:val="-6"/>
          <w:sz w:val="24"/>
          <w:szCs w:val="24"/>
        </w:rPr>
        <w:t xml:space="preserve"> </w:t>
      </w:r>
      <w:r w:rsidRPr="00B60835">
        <w:rPr>
          <w:rFonts w:asciiTheme="minorHAnsi" w:hAnsiTheme="minorHAnsi" w:cstheme="minorHAnsi"/>
          <w:color w:val="002060"/>
          <w:sz w:val="24"/>
          <w:szCs w:val="24"/>
        </w:rPr>
        <w:t>reformată!”</w:t>
      </w:r>
    </w:p>
    <w:p w14:paraId="4FF3B82A" w14:textId="77777777" w:rsidR="00AF2EB9" w:rsidRPr="00B60835" w:rsidRDefault="00AF2EB9" w:rsidP="00AF2EB9">
      <w:pPr>
        <w:pStyle w:val="BodyText"/>
        <w:jc w:val="center"/>
        <w:rPr>
          <w:rFonts w:asciiTheme="minorHAnsi" w:hAnsiTheme="minorHAnsi" w:cstheme="minorHAnsi"/>
          <w:b/>
          <w:color w:val="44546A" w:themeColor="text2"/>
          <w:sz w:val="28"/>
          <w:szCs w:val="20"/>
        </w:rPr>
      </w:pPr>
    </w:p>
    <w:p w14:paraId="7ED811B9" w14:textId="77777777" w:rsidR="002D1824" w:rsidRPr="00B60835" w:rsidRDefault="002D1824" w:rsidP="004634A1">
      <w:pPr>
        <w:pStyle w:val="BodyText"/>
        <w:spacing w:line="259" w:lineRule="auto"/>
        <w:ind w:right="122"/>
        <w:jc w:val="both"/>
        <w:rPr>
          <w:rFonts w:asciiTheme="minorHAnsi" w:hAnsiTheme="minorHAnsi" w:cstheme="minorHAnsi"/>
          <w:color w:val="3B3838" w:themeColor="background2" w:themeShade="40"/>
          <w:sz w:val="18"/>
          <w:szCs w:val="18"/>
        </w:rPr>
      </w:pPr>
    </w:p>
    <w:p w14:paraId="422CE177" w14:textId="3D45CDD9" w:rsidR="002D1824" w:rsidRPr="00901A38" w:rsidRDefault="002D1824" w:rsidP="00006902">
      <w:pPr>
        <w:spacing w:before="120" w:after="0" w:line="240" w:lineRule="auto"/>
        <w:ind w:firstLine="720"/>
        <w:jc w:val="both"/>
        <w:rPr>
          <w:rFonts w:cstheme="minorHAnsi"/>
          <w:shd w:val="clear" w:color="auto" w:fill="FFFFFF"/>
          <w:lang w:val="ro-RO"/>
        </w:rPr>
      </w:pPr>
      <w:r w:rsidRPr="00901A38">
        <w:rPr>
          <w:rFonts w:ascii="Calibri" w:hAnsi="Calibri" w:cs="Calibri"/>
          <w:b/>
          <w:shd w:val="clear" w:color="auto" w:fill="FFFFFF"/>
          <w:lang w:val="ro-RO"/>
        </w:rPr>
        <w:t>Centrul de Studii Europene</w:t>
      </w:r>
      <w:r w:rsidR="0064215F">
        <w:rPr>
          <w:rFonts w:ascii="Calibri" w:hAnsi="Calibri" w:cs="Calibri"/>
          <w:b/>
          <w:shd w:val="clear" w:color="auto" w:fill="FFFFFF"/>
          <w:lang w:val="ro-RO"/>
        </w:rPr>
        <w:t>,</w:t>
      </w:r>
      <w:r w:rsidRPr="00901A38">
        <w:rPr>
          <w:rFonts w:ascii="Calibri" w:hAnsi="Calibri" w:cs="Calibri"/>
          <w:b/>
          <w:shd w:val="clear" w:color="auto" w:fill="FFFFFF"/>
          <w:lang w:val="ro-RO"/>
        </w:rPr>
        <w:t xml:space="preserve"> </w:t>
      </w:r>
      <w:r w:rsidR="008C230C" w:rsidRPr="0064215F">
        <w:rPr>
          <w:rFonts w:ascii="Calibri" w:hAnsi="Calibri" w:cs="Calibri"/>
          <w:bCs/>
          <w:shd w:val="clear" w:color="auto" w:fill="FFFFFF"/>
          <w:lang w:val="ro-RO"/>
        </w:rPr>
        <w:t>din cadrul</w:t>
      </w:r>
      <w:r w:rsidRPr="00901A38">
        <w:rPr>
          <w:rFonts w:ascii="Calibri" w:hAnsi="Calibri" w:cs="Calibri"/>
          <w:b/>
          <w:shd w:val="clear" w:color="auto" w:fill="FFFFFF"/>
          <w:lang w:val="ro-RO"/>
        </w:rPr>
        <w:t xml:space="preserve"> </w:t>
      </w:r>
      <w:r w:rsidR="008C230C" w:rsidRPr="00901A38">
        <w:rPr>
          <w:rFonts w:ascii="Calibri" w:hAnsi="Calibri" w:cs="Calibri"/>
          <w:b/>
          <w:shd w:val="clear" w:color="auto" w:fill="FFFFFF"/>
          <w:lang w:val="ro-RO"/>
        </w:rPr>
        <w:t xml:space="preserve">Facultății de Drept </w:t>
      </w:r>
      <w:r w:rsidR="008C230C" w:rsidRPr="0064215F">
        <w:rPr>
          <w:rFonts w:ascii="Calibri" w:hAnsi="Calibri" w:cs="Calibri"/>
          <w:bCs/>
          <w:shd w:val="clear" w:color="auto" w:fill="FFFFFF"/>
          <w:lang w:val="ro-RO"/>
        </w:rPr>
        <w:t>a</w:t>
      </w:r>
      <w:r w:rsidR="008C230C" w:rsidRPr="00901A38">
        <w:rPr>
          <w:rFonts w:ascii="Calibri" w:hAnsi="Calibri" w:cs="Calibri"/>
          <w:b/>
          <w:shd w:val="clear" w:color="auto" w:fill="FFFFFF"/>
          <w:lang w:val="ro-RO"/>
        </w:rPr>
        <w:t xml:space="preserve"> Universității</w:t>
      </w:r>
      <w:r w:rsidR="006B548B" w:rsidRPr="00901A38">
        <w:rPr>
          <w:rFonts w:ascii="Calibri" w:hAnsi="Calibri" w:cs="Calibri"/>
          <w:b/>
          <w:shd w:val="clear" w:color="auto" w:fill="FFFFFF"/>
          <w:lang w:val="ro-RO"/>
        </w:rPr>
        <w:t xml:space="preserve"> „Alexandru Ioan Cuza” din Iași</w:t>
      </w:r>
      <w:r w:rsidR="006B548B" w:rsidRPr="00901A38">
        <w:rPr>
          <w:rFonts w:ascii="Calibri" w:hAnsi="Calibri" w:cs="Calibri"/>
          <w:shd w:val="clear" w:color="auto" w:fill="FFFFFF"/>
          <w:lang w:val="ro-RO"/>
        </w:rPr>
        <w:t xml:space="preserve">, </w:t>
      </w:r>
      <w:r w:rsidR="006B548B" w:rsidRPr="00901A38">
        <w:rPr>
          <w:rFonts w:ascii="Calibri" w:hAnsi="Calibri" w:cs="Calibri"/>
          <w:lang w:val="ro-RO"/>
        </w:rPr>
        <w:t>în calitate de Beneficiar, anunță demararea proiectului</w:t>
      </w:r>
      <w:r w:rsidR="006B548B" w:rsidRPr="00901A38">
        <w:rPr>
          <w:rFonts w:ascii="Calibri" w:hAnsi="Calibri" w:cs="Calibri"/>
          <w:b/>
          <w:spacing w:val="1"/>
          <w:lang w:val="ro-RO"/>
        </w:rPr>
        <w:t xml:space="preserve"> </w:t>
      </w:r>
      <w:r w:rsidRPr="00901A38">
        <w:rPr>
          <w:rStyle w:val="Emphasis"/>
          <w:rFonts w:ascii="Calibri" w:hAnsi="Calibri" w:cs="Calibri"/>
          <w:b/>
          <w:bCs/>
          <w:shd w:val="clear" w:color="auto" w:fill="FFFFFF"/>
          <w:lang w:val="ro-RO"/>
        </w:rPr>
        <w:t>„</w:t>
      </w:r>
      <w:r w:rsidR="0014083F" w:rsidRPr="00901A38">
        <w:rPr>
          <w:b/>
          <w:iCs/>
          <w:shd w:val="clear" w:color="auto" w:fill="FFFFFF"/>
        </w:rPr>
        <w:t>City: Future Organisation of Changes in Urbanisation and Sustainability</w:t>
      </w:r>
      <w:r w:rsidRPr="00901A38">
        <w:rPr>
          <w:rStyle w:val="Emphasis"/>
          <w:rFonts w:cstheme="minorHAnsi"/>
          <w:b/>
          <w:bCs/>
          <w:shd w:val="clear" w:color="auto" w:fill="FFFFFF"/>
          <w:lang w:val="ro-RO"/>
        </w:rPr>
        <w:t>”</w:t>
      </w:r>
      <w:r w:rsidR="002C1AC1" w:rsidRPr="00901A38">
        <w:rPr>
          <w:rStyle w:val="Strong"/>
          <w:rFonts w:cstheme="minorHAnsi"/>
          <w:b w:val="0"/>
          <w:shd w:val="clear" w:color="auto" w:fill="FFFFFF"/>
          <w:lang w:val="ro-RO"/>
        </w:rPr>
        <w:t xml:space="preserve">, </w:t>
      </w:r>
      <w:r w:rsidR="00CF219A" w:rsidRPr="00901A38">
        <w:rPr>
          <w:rFonts w:cstheme="minorHAnsi"/>
          <w:shd w:val="clear" w:color="auto" w:fill="FFFFFF"/>
          <w:lang w:val="ro-RO"/>
        </w:rPr>
        <w:t>cod proiect CF 23/27.07.2023, contract de finanțare nr. MCID - DGGCPNRR 760277/26.03.2024</w:t>
      </w:r>
      <w:r w:rsidRPr="00901A38">
        <w:rPr>
          <w:rFonts w:cstheme="minorHAnsi"/>
          <w:shd w:val="clear" w:color="auto" w:fill="FFFFFF"/>
          <w:lang w:val="ro-RO"/>
        </w:rPr>
        <w:t xml:space="preserve">, </w:t>
      </w:r>
      <w:r w:rsidR="006B548B" w:rsidRPr="00901A38">
        <w:rPr>
          <w:rFonts w:cstheme="minorHAnsi"/>
          <w:shd w:val="clear" w:color="auto" w:fill="FFFFFF"/>
          <w:lang w:val="ro-RO"/>
        </w:rPr>
        <w:t xml:space="preserve">proiect </w:t>
      </w:r>
      <w:r w:rsidRPr="00901A38">
        <w:rPr>
          <w:rFonts w:cstheme="minorHAnsi"/>
          <w:shd w:val="clear" w:color="auto" w:fill="FFFFFF"/>
          <w:lang w:val="ro-RO"/>
        </w:rPr>
        <w:t xml:space="preserve">finanțat prin Planul Național de Redresare și Reziliență, </w:t>
      </w:r>
      <w:r w:rsidR="00CF219A" w:rsidRPr="00901A38">
        <w:rPr>
          <w:rFonts w:cstheme="minorHAnsi"/>
          <w:shd w:val="clear" w:color="auto" w:fill="FFFFFF"/>
          <w:lang w:val="ro-RO"/>
        </w:rPr>
        <w:t>PNRR-III-C9-2023 – I8_runda 2</w:t>
      </w:r>
      <w:r w:rsidR="00510C5F" w:rsidRPr="00901A38">
        <w:rPr>
          <w:rFonts w:cstheme="minorHAnsi"/>
          <w:shd w:val="clear" w:color="auto" w:fill="FFFFFF"/>
          <w:lang w:val="ro-RO"/>
        </w:rPr>
        <w:t xml:space="preserve">, </w:t>
      </w:r>
      <w:r w:rsidRPr="00901A38">
        <w:rPr>
          <w:rFonts w:cstheme="minorHAnsi"/>
          <w:lang w:val="ro-RO"/>
        </w:rPr>
        <w:t xml:space="preserve">Componenta C9. </w:t>
      </w:r>
      <w:r w:rsidR="006B548B" w:rsidRPr="00901A38">
        <w:rPr>
          <w:rFonts w:cstheme="minorHAnsi"/>
          <w:lang w:val="ro-RO"/>
        </w:rPr>
        <w:t xml:space="preserve">Suport pentru Sectorul Privat, Cercetare, Dezvoltare și Inovare, </w:t>
      </w:r>
      <w:r w:rsidRPr="00901A38">
        <w:rPr>
          <w:rFonts w:cstheme="minorHAnsi"/>
          <w:lang w:val="ro-RO"/>
        </w:rPr>
        <w:t>I8. Dezvoltarea unui program pentru atragerea resurselor umane înalt specializate din străinătate în activități de cercetare, dezvoltare și inovare</w:t>
      </w:r>
      <w:r w:rsidR="00CF219A" w:rsidRPr="00901A38">
        <w:rPr>
          <w:rFonts w:cstheme="minorHAnsi"/>
          <w:shd w:val="clear" w:color="auto" w:fill="FFFFFF"/>
          <w:lang w:val="ro-RO"/>
        </w:rPr>
        <w:t>.</w:t>
      </w:r>
    </w:p>
    <w:p w14:paraId="5FC36F9C" w14:textId="4A043820" w:rsidR="000B493E" w:rsidRPr="00901A38" w:rsidRDefault="00AF2EB9" w:rsidP="00EC5B15">
      <w:pPr>
        <w:pStyle w:val="BodyText"/>
        <w:spacing w:before="120"/>
        <w:ind w:right="12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01A38">
        <w:rPr>
          <w:rFonts w:asciiTheme="minorHAnsi" w:hAnsiTheme="minorHAnsi" w:cstheme="minorHAnsi"/>
          <w:sz w:val="22"/>
          <w:szCs w:val="22"/>
        </w:rPr>
        <w:t xml:space="preserve">Proiectul se desfășoară în perioada </w:t>
      </w:r>
      <w:r w:rsidR="002D1824" w:rsidRPr="00901A38">
        <w:rPr>
          <w:rFonts w:asciiTheme="minorHAnsi" w:hAnsiTheme="minorHAnsi" w:cstheme="minorHAnsi"/>
          <w:sz w:val="22"/>
          <w:szCs w:val="22"/>
          <w:shd w:val="clear" w:color="auto" w:fill="FFFFFF"/>
        </w:rPr>
        <w:t>27 martie 2024 – 30 iunie 2026</w:t>
      </w:r>
      <w:r w:rsidR="000B493E" w:rsidRPr="00901A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0B493E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 xml:space="preserve">Valoarea totală a </w:t>
      </w:r>
      <w:r w:rsidR="00B64AC8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>proiectului</w:t>
      </w:r>
      <w:r w:rsidR="000B493E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 xml:space="preserve"> este de</w:t>
      </w:r>
      <w:r w:rsidR="000B493E" w:rsidRPr="00901A38">
        <w:rPr>
          <w:rFonts w:asciiTheme="minorHAnsi" w:hAnsiTheme="minorHAnsi" w:cstheme="minorHAnsi"/>
          <w:sz w:val="22"/>
          <w:szCs w:val="22"/>
        </w:rPr>
        <w:t xml:space="preserve"> </w:t>
      </w:r>
      <w:r w:rsidR="00C05376" w:rsidRPr="00901A38">
        <w:rPr>
          <w:rFonts w:asciiTheme="minorHAnsi" w:hAnsiTheme="minorHAnsi" w:cstheme="minorHAnsi"/>
          <w:sz w:val="22"/>
          <w:szCs w:val="22"/>
        </w:rPr>
        <w:t>5.713.</w:t>
      </w:r>
      <w:r w:rsidR="00006902" w:rsidRPr="00901A38">
        <w:rPr>
          <w:rFonts w:asciiTheme="minorHAnsi" w:hAnsiTheme="minorHAnsi" w:cstheme="minorHAnsi"/>
          <w:sz w:val="22"/>
          <w:szCs w:val="22"/>
        </w:rPr>
        <w:t>644</w:t>
      </w:r>
      <w:r w:rsidR="000B493E" w:rsidRPr="00901A38">
        <w:rPr>
          <w:rFonts w:asciiTheme="minorHAnsi" w:hAnsiTheme="minorHAnsi" w:cstheme="minorHAnsi"/>
          <w:sz w:val="22"/>
          <w:szCs w:val="22"/>
        </w:rPr>
        <w:t>,00 lei</w:t>
      </w:r>
      <w:r w:rsidR="00570C0E">
        <w:rPr>
          <w:rFonts w:asciiTheme="minorHAnsi" w:hAnsiTheme="minorHAnsi" w:cstheme="minorHAnsi"/>
          <w:sz w:val="22"/>
          <w:szCs w:val="22"/>
        </w:rPr>
        <w:t>,</w:t>
      </w:r>
      <w:r w:rsidR="000B493E" w:rsidRPr="00901A38">
        <w:rPr>
          <w:rFonts w:asciiTheme="minorHAnsi" w:hAnsiTheme="minorHAnsi" w:cstheme="minorHAnsi"/>
          <w:sz w:val="22"/>
          <w:szCs w:val="22"/>
        </w:rPr>
        <w:t xml:space="preserve"> din care valoar</w:t>
      </w:r>
      <w:r w:rsidR="007C6809" w:rsidRPr="00901A38">
        <w:rPr>
          <w:rFonts w:asciiTheme="minorHAnsi" w:hAnsiTheme="minorHAnsi" w:cstheme="minorHAnsi"/>
          <w:sz w:val="22"/>
          <w:szCs w:val="22"/>
        </w:rPr>
        <w:t>e</w:t>
      </w:r>
      <w:r w:rsidR="00C05376" w:rsidRPr="00901A38">
        <w:rPr>
          <w:rFonts w:asciiTheme="minorHAnsi" w:hAnsiTheme="minorHAnsi" w:cstheme="minorHAnsi"/>
          <w:sz w:val="22"/>
          <w:szCs w:val="22"/>
        </w:rPr>
        <w:t>a</w:t>
      </w:r>
      <w:r w:rsidR="007C6809" w:rsidRPr="00901A38">
        <w:rPr>
          <w:rFonts w:asciiTheme="minorHAnsi" w:hAnsiTheme="minorHAnsi" w:cstheme="minorHAnsi"/>
          <w:sz w:val="22"/>
          <w:szCs w:val="22"/>
        </w:rPr>
        <w:t xml:space="preserve"> </w:t>
      </w:r>
      <w:r w:rsidR="007C73B2" w:rsidRPr="00901A38">
        <w:rPr>
          <w:rFonts w:asciiTheme="minorHAnsi" w:hAnsiTheme="minorHAnsi" w:cstheme="minorHAnsi"/>
          <w:sz w:val="22"/>
          <w:szCs w:val="22"/>
        </w:rPr>
        <w:t>finanțării</w:t>
      </w:r>
      <w:r w:rsidR="007C6809" w:rsidRPr="00901A38">
        <w:rPr>
          <w:rFonts w:asciiTheme="minorHAnsi" w:hAnsiTheme="minorHAnsi" w:cstheme="minorHAnsi"/>
          <w:sz w:val="22"/>
          <w:szCs w:val="22"/>
        </w:rPr>
        <w:t xml:space="preserve"> PNRR este de</w:t>
      </w:r>
      <w:r w:rsidR="000B493E" w:rsidRPr="00901A38">
        <w:rPr>
          <w:rFonts w:asciiTheme="minorHAnsi" w:hAnsiTheme="minorHAnsi" w:cstheme="minorHAnsi"/>
          <w:sz w:val="22"/>
          <w:szCs w:val="22"/>
        </w:rPr>
        <w:t xml:space="preserve"> </w:t>
      </w:r>
      <w:r w:rsidR="00006902" w:rsidRPr="00901A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5.580.797,00 </w:t>
      </w:r>
      <w:r w:rsidR="000B493E" w:rsidRPr="00901A38">
        <w:rPr>
          <w:rStyle w:val="yiv5625676439fontstyle21"/>
          <w:rFonts w:asciiTheme="minorHAnsi" w:hAnsiTheme="minorHAnsi" w:cstheme="minorHAnsi"/>
          <w:bCs/>
          <w:sz w:val="22"/>
          <w:szCs w:val="22"/>
        </w:rPr>
        <w:t>lei</w:t>
      </w:r>
      <w:r w:rsidR="000B493E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 xml:space="preserve"> și valoare</w:t>
      </w:r>
      <w:r w:rsidR="00F104D6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>a</w:t>
      </w:r>
      <w:r w:rsidR="000B493E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> </w:t>
      </w:r>
      <w:r w:rsidR="00A40216" w:rsidRPr="00901A38">
        <w:rPr>
          <w:rStyle w:val="yiv5625676439fontstyle21"/>
          <w:rFonts w:asciiTheme="minorHAnsi" w:hAnsiTheme="minorHAnsi" w:cstheme="minorHAnsi"/>
          <w:bCs/>
          <w:sz w:val="22"/>
          <w:szCs w:val="22"/>
        </w:rPr>
        <w:t xml:space="preserve">TVA </w:t>
      </w:r>
      <w:r w:rsidR="000B493E" w:rsidRPr="00901A38">
        <w:rPr>
          <w:rStyle w:val="yiv5625676439fontstyle21"/>
          <w:rFonts w:asciiTheme="minorHAnsi" w:hAnsiTheme="minorHAnsi" w:cstheme="minorHAnsi"/>
          <w:bCs/>
          <w:sz w:val="22"/>
          <w:szCs w:val="22"/>
        </w:rPr>
        <w:t xml:space="preserve">de </w:t>
      </w:r>
      <w:r w:rsidR="00006902" w:rsidRPr="00901A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132.847,00 </w:t>
      </w:r>
      <w:r w:rsidR="000B493E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>lei</w:t>
      </w:r>
      <w:r w:rsidR="00311304" w:rsidRPr="00901A38">
        <w:rPr>
          <w:rStyle w:val="yiv5625676439fontstyle01"/>
          <w:rFonts w:asciiTheme="minorHAnsi" w:hAnsiTheme="minorHAnsi" w:cstheme="minorHAnsi"/>
          <w:sz w:val="22"/>
          <w:szCs w:val="22"/>
        </w:rPr>
        <w:t xml:space="preserve"> </w:t>
      </w:r>
      <w:r w:rsidR="00311304" w:rsidRPr="00901A38">
        <w:rPr>
          <w:rStyle w:val="yiv4898988555fontstyle01"/>
          <w:rFonts w:asciiTheme="minorHAnsi" w:hAnsiTheme="minorHAnsi" w:cstheme="minorHAnsi"/>
          <w:sz w:val="22"/>
          <w:szCs w:val="22"/>
        </w:rPr>
        <w:t>aferentă valorii finanțate prin PNRR asigurată din bugetul coordonatorului de reforme și/sau investiții, în conformitate cu legislația în vigoare.</w:t>
      </w:r>
    </w:p>
    <w:p w14:paraId="1D527DD1" w14:textId="5F3B1A36" w:rsidR="006B548B" w:rsidRPr="00EC5B15" w:rsidRDefault="00AF2EB9" w:rsidP="00EC5B15">
      <w:pPr>
        <w:spacing w:before="120" w:after="0" w:line="240" w:lineRule="auto"/>
        <w:ind w:left="57" w:firstLine="720"/>
        <w:jc w:val="both"/>
        <w:rPr>
          <w:rFonts w:cstheme="minorHAnsi"/>
          <w:lang w:val="ro-RO"/>
        </w:rPr>
      </w:pPr>
      <w:r w:rsidRPr="0064215F">
        <w:rPr>
          <w:rFonts w:cstheme="minorHAnsi"/>
          <w:b/>
          <w:i/>
          <w:iCs/>
          <w:lang w:val="ro-RO"/>
        </w:rPr>
        <w:t>Obiectivul general</w:t>
      </w:r>
      <w:r w:rsidRPr="0064215F">
        <w:rPr>
          <w:rFonts w:cstheme="minorHAnsi"/>
          <w:i/>
          <w:iCs/>
          <w:lang w:val="ro-RO"/>
        </w:rPr>
        <w:t xml:space="preserve"> al proiectului este </w:t>
      </w:r>
      <w:r w:rsidR="00E466FA" w:rsidRPr="0064215F">
        <w:rPr>
          <w:rFonts w:cstheme="minorHAnsi"/>
          <w:i/>
          <w:iCs/>
          <w:lang w:val="ro-RO"/>
        </w:rPr>
        <w:t>îmbunăt</w:t>
      </w:r>
      <w:r w:rsidR="0064215F" w:rsidRPr="0064215F">
        <w:rPr>
          <w:rFonts w:cstheme="minorHAnsi"/>
          <w:i/>
          <w:iCs/>
          <w:lang w:val="ro-RO"/>
        </w:rPr>
        <w:t>ățirea</w:t>
      </w:r>
      <w:r w:rsidR="00E466FA" w:rsidRPr="0064215F">
        <w:rPr>
          <w:rFonts w:cstheme="minorHAnsi"/>
          <w:i/>
          <w:iCs/>
          <w:lang w:val="ro-RO"/>
        </w:rPr>
        <w:t xml:space="preserve"> înțeleger</w:t>
      </w:r>
      <w:r w:rsidR="0064215F" w:rsidRPr="0064215F">
        <w:rPr>
          <w:rFonts w:cstheme="minorHAnsi"/>
          <w:i/>
          <w:iCs/>
          <w:lang w:val="ro-RO"/>
        </w:rPr>
        <w:t>ii</w:t>
      </w:r>
      <w:r w:rsidR="00E466FA" w:rsidRPr="0064215F">
        <w:rPr>
          <w:rFonts w:cstheme="minorHAnsi"/>
          <w:i/>
          <w:iCs/>
          <w:lang w:val="ro-RO"/>
        </w:rPr>
        <w:t xml:space="preserve"> rezilienței orașelor din U</w:t>
      </w:r>
      <w:r w:rsidR="0064215F" w:rsidRPr="0064215F">
        <w:rPr>
          <w:rFonts w:cstheme="minorHAnsi"/>
          <w:i/>
          <w:iCs/>
          <w:lang w:val="ro-RO"/>
        </w:rPr>
        <w:t>niunea Europeană</w:t>
      </w:r>
      <w:r w:rsidR="00E466FA" w:rsidRPr="0064215F">
        <w:rPr>
          <w:rFonts w:cstheme="minorHAnsi"/>
          <w:i/>
          <w:iCs/>
          <w:lang w:val="ro-RO"/>
        </w:rPr>
        <w:t xml:space="preserve">, </w:t>
      </w:r>
      <w:r w:rsidR="0064215F" w:rsidRPr="0064215F">
        <w:rPr>
          <w:rFonts w:cstheme="minorHAnsi"/>
          <w:i/>
          <w:iCs/>
          <w:lang w:val="ro-RO"/>
        </w:rPr>
        <w:t>prin elaborarea</w:t>
      </w:r>
      <w:r w:rsidR="00E466FA" w:rsidRPr="0064215F">
        <w:rPr>
          <w:rFonts w:cstheme="minorHAnsi"/>
          <w:i/>
          <w:iCs/>
          <w:lang w:val="ro-RO"/>
        </w:rPr>
        <w:t xml:space="preserve"> un</w:t>
      </w:r>
      <w:r w:rsidR="0064215F" w:rsidRPr="0064215F">
        <w:rPr>
          <w:rFonts w:cstheme="minorHAnsi"/>
          <w:i/>
          <w:iCs/>
          <w:lang w:val="ro-RO"/>
        </w:rPr>
        <w:t>ui</w:t>
      </w:r>
      <w:r w:rsidR="00E466FA" w:rsidRPr="0064215F">
        <w:rPr>
          <w:rFonts w:cstheme="minorHAnsi"/>
          <w:i/>
          <w:iCs/>
          <w:lang w:val="ro-RO"/>
        </w:rPr>
        <w:t xml:space="preserve"> cadru teoretic</w:t>
      </w:r>
      <w:r w:rsidR="0064215F" w:rsidRPr="0064215F">
        <w:rPr>
          <w:rFonts w:cstheme="minorHAnsi"/>
          <w:i/>
          <w:iCs/>
          <w:lang w:val="ro-RO"/>
        </w:rPr>
        <w:t xml:space="preserve"> inovativ</w:t>
      </w:r>
      <w:r w:rsidR="00E466FA" w:rsidRPr="0064215F">
        <w:rPr>
          <w:rFonts w:cstheme="minorHAnsi"/>
          <w:i/>
          <w:iCs/>
          <w:lang w:val="ro-RO"/>
        </w:rPr>
        <w:t xml:space="preserve"> pentru </w:t>
      </w:r>
      <w:r w:rsidR="0064215F" w:rsidRPr="0064215F">
        <w:rPr>
          <w:rFonts w:cstheme="minorHAnsi"/>
          <w:i/>
          <w:iCs/>
          <w:lang w:val="ro-RO"/>
        </w:rPr>
        <w:t>depistarea</w:t>
      </w:r>
      <w:r w:rsidR="00E466FA" w:rsidRPr="0064215F">
        <w:rPr>
          <w:rFonts w:cstheme="minorHAnsi"/>
          <w:i/>
          <w:iCs/>
          <w:lang w:val="ro-RO"/>
        </w:rPr>
        <w:t xml:space="preserve"> vulnerabilităților urbane și </w:t>
      </w:r>
      <w:r w:rsidR="0064215F" w:rsidRPr="0064215F">
        <w:rPr>
          <w:rFonts w:cstheme="minorHAnsi"/>
          <w:i/>
          <w:iCs/>
          <w:lang w:val="ro-RO"/>
        </w:rPr>
        <w:t xml:space="preserve">evaluarea </w:t>
      </w:r>
      <w:r w:rsidR="00E466FA" w:rsidRPr="0064215F">
        <w:rPr>
          <w:rFonts w:cstheme="minorHAnsi"/>
          <w:i/>
          <w:iCs/>
          <w:lang w:val="ro-RO"/>
        </w:rPr>
        <w:t>capacității de transformare</w:t>
      </w:r>
      <w:r w:rsidR="00EA0CBD">
        <w:rPr>
          <w:rFonts w:cstheme="minorHAnsi"/>
          <w:i/>
          <w:iCs/>
          <w:lang w:val="ro-RO"/>
        </w:rPr>
        <w:t xml:space="preserve"> a orașelor</w:t>
      </w:r>
      <w:r w:rsidR="0064215F">
        <w:rPr>
          <w:rFonts w:cstheme="minorHAnsi"/>
          <w:i/>
          <w:iCs/>
          <w:lang w:val="ro-RO"/>
        </w:rPr>
        <w:t>.</w:t>
      </w:r>
      <w:r w:rsidR="0064215F">
        <w:rPr>
          <w:rFonts w:cstheme="minorHAnsi"/>
          <w:lang w:val="ro-RO"/>
        </w:rPr>
        <w:t xml:space="preserve"> De asemenea, proiectul urmărește dezvoltarea unui </w:t>
      </w:r>
      <w:r w:rsidR="00E466FA" w:rsidRPr="00EC5B15">
        <w:rPr>
          <w:rFonts w:cstheme="minorHAnsi"/>
          <w:lang w:val="ro-RO"/>
        </w:rPr>
        <w:t>model analitic de guvernanță urbană</w:t>
      </w:r>
      <w:r w:rsidR="00EA0CBD">
        <w:rPr>
          <w:rFonts w:cstheme="minorHAnsi"/>
          <w:lang w:val="ro-RO"/>
        </w:rPr>
        <w:t>, ancorat în dovezi empirice</w:t>
      </w:r>
      <w:r w:rsidR="00E466FA" w:rsidRPr="00EC5B15">
        <w:rPr>
          <w:rFonts w:cstheme="minorHAnsi"/>
          <w:lang w:val="ro-RO"/>
        </w:rPr>
        <w:t>, prin valorificarea p</w:t>
      </w:r>
      <w:r w:rsidR="00EA0CBD">
        <w:rPr>
          <w:rFonts w:cstheme="minorHAnsi"/>
          <w:lang w:val="ro-RO"/>
        </w:rPr>
        <w:t>otențialului</w:t>
      </w:r>
      <w:r w:rsidR="00E466FA" w:rsidRPr="00EC5B15">
        <w:rPr>
          <w:rFonts w:cstheme="minorHAnsi"/>
          <w:lang w:val="ro-RO"/>
        </w:rPr>
        <w:t xml:space="preserve"> tehnologiilor inteligente și a soluțiilor orașe</w:t>
      </w:r>
      <w:r w:rsidR="00EA0CBD">
        <w:rPr>
          <w:rFonts w:cstheme="minorHAnsi"/>
          <w:lang w:val="ro-RO"/>
        </w:rPr>
        <w:t>lor</w:t>
      </w:r>
      <w:r w:rsidR="00E466FA" w:rsidRPr="00EC5B15">
        <w:rPr>
          <w:rFonts w:cstheme="minorHAnsi"/>
          <w:lang w:val="ro-RO"/>
        </w:rPr>
        <w:t xml:space="preserve"> inteligente, pentru </w:t>
      </w:r>
      <w:r w:rsidR="00EA0CBD">
        <w:rPr>
          <w:rFonts w:cstheme="minorHAnsi"/>
          <w:lang w:val="ro-RO"/>
        </w:rPr>
        <w:t>obținerea unei calități durabile</w:t>
      </w:r>
      <w:r w:rsidR="00E466FA" w:rsidRPr="00EC5B15">
        <w:rPr>
          <w:rFonts w:cstheme="minorHAnsi"/>
          <w:lang w:val="ro-RO"/>
        </w:rPr>
        <w:t xml:space="preserve"> </w:t>
      </w:r>
      <w:r w:rsidR="00EA0CBD">
        <w:rPr>
          <w:rFonts w:cstheme="minorHAnsi"/>
          <w:lang w:val="ro-RO"/>
        </w:rPr>
        <w:t xml:space="preserve">în cadrul arealurilor </w:t>
      </w:r>
      <w:r w:rsidR="00E466FA" w:rsidRPr="00EC5B15">
        <w:rPr>
          <w:rFonts w:cstheme="minorHAnsi"/>
          <w:lang w:val="ro-RO"/>
        </w:rPr>
        <w:t>urbane.</w:t>
      </w:r>
    </w:p>
    <w:p w14:paraId="66043FCE" w14:textId="78FD51D0" w:rsidR="00B34B50" w:rsidRPr="00EC5B15" w:rsidRDefault="000B493E" w:rsidP="00EC5B15">
      <w:pPr>
        <w:pStyle w:val="BodyText"/>
        <w:spacing w:before="120"/>
        <w:ind w:left="57" w:right="129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478CC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AF2EB9" w:rsidRPr="00D478CC">
        <w:rPr>
          <w:rFonts w:asciiTheme="minorHAnsi" w:hAnsiTheme="minorHAnsi" w:cstheme="minorHAnsi"/>
          <w:i/>
          <w:iCs/>
          <w:sz w:val="22"/>
          <w:szCs w:val="22"/>
        </w:rPr>
        <w:t>biective</w:t>
      </w:r>
      <w:r w:rsidRPr="00D478CC">
        <w:rPr>
          <w:rFonts w:asciiTheme="minorHAnsi" w:hAnsiTheme="minorHAnsi" w:cstheme="minorHAnsi"/>
          <w:i/>
          <w:iCs/>
          <w:sz w:val="22"/>
          <w:szCs w:val="22"/>
        </w:rPr>
        <w:t>le specifice</w:t>
      </w:r>
      <w:r w:rsidRPr="00EC5B15">
        <w:rPr>
          <w:rFonts w:asciiTheme="minorHAnsi" w:hAnsiTheme="minorHAnsi" w:cstheme="minorHAnsi"/>
          <w:sz w:val="22"/>
          <w:szCs w:val="22"/>
        </w:rPr>
        <w:t xml:space="preserve"> ale proiectului sunt</w:t>
      </w:r>
      <w:r w:rsidR="00AF2EB9" w:rsidRPr="00EC5B15">
        <w:rPr>
          <w:rFonts w:asciiTheme="minorHAnsi" w:hAnsiTheme="minorHAnsi" w:cstheme="minorHAnsi"/>
          <w:sz w:val="22"/>
          <w:szCs w:val="22"/>
        </w:rPr>
        <w:t>:</w:t>
      </w:r>
    </w:p>
    <w:p w14:paraId="587B2382" w14:textId="2917ADF3" w:rsidR="004208CE" w:rsidRDefault="004208CE" w:rsidP="00EC5B15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4208CE">
        <w:rPr>
          <w:rFonts w:asciiTheme="minorHAnsi" w:hAnsiTheme="minorHAnsi" w:cstheme="minorHAnsi"/>
        </w:rPr>
        <w:t xml:space="preserve">Să dezvolte, testeze și să </w:t>
      </w:r>
      <w:r>
        <w:rPr>
          <w:rFonts w:asciiTheme="minorHAnsi" w:hAnsiTheme="minorHAnsi" w:cstheme="minorHAnsi"/>
        </w:rPr>
        <w:t>furnizeze</w:t>
      </w:r>
      <w:r w:rsidRPr="004208CE">
        <w:rPr>
          <w:rFonts w:asciiTheme="minorHAnsi" w:hAnsiTheme="minorHAnsi" w:cstheme="minorHAnsi"/>
        </w:rPr>
        <w:t xml:space="preserve"> un model teoretic inovator pentru o evaluare orientată către cetățeni a vulnerabilităților urbane și pentru creșterea capacității de transformare pentru orașe mai locuibile și mai durabile;</w:t>
      </w:r>
    </w:p>
    <w:p w14:paraId="1AD816AC" w14:textId="2413B1CF" w:rsidR="004208CE" w:rsidRDefault="004208CE" w:rsidP="00EC5B15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4208CE">
        <w:rPr>
          <w:rFonts w:asciiTheme="minorHAnsi" w:hAnsiTheme="minorHAnsi" w:cstheme="minorHAnsi"/>
        </w:rPr>
        <w:t xml:space="preserve">Să evalueze vulnerabilitățile urbane, performanța rezilienței și capacitatea de transformare </w:t>
      </w:r>
      <w:r>
        <w:rPr>
          <w:rFonts w:asciiTheme="minorHAnsi" w:hAnsiTheme="minorHAnsi" w:cstheme="minorHAnsi"/>
        </w:rPr>
        <w:t xml:space="preserve">pentru </w:t>
      </w:r>
      <w:r w:rsidRPr="004208CE">
        <w:rPr>
          <w:rFonts w:asciiTheme="minorHAnsi" w:hAnsiTheme="minorHAnsi" w:cstheme="minorHAnsi"/>
        </w:rPr>
        <w:t>orașele din România, inclu</w:t>
      </w:r>
      <w:r>
        <w:rPr>
          <w:rFonts w:asciiTheme="minorHAnsi" w:hAnsiTheme="minorHAnsi" w:cstheme="minorHAnsi"/>
        </w:rPr>
        <w:t>zând</w:t>
      </w:r>
      <w:r w:rsidRPr="004208CE">
        <w:rPr>
          <w:rFonts w:asciiTheme="minorHAnsi" w:hAnsiTheme="minorHAnsi" w:cstheme="minorHAnsi"/>
        </w:rPr>
        <w:t xml:space="preserve"> diferențele în accesul la diverse facilități urbane și capacitatea de a dezvolta spații durabile și de înaltă calitate;</w:t>
      </w:r>
    </w:p>
    <w:p w14:paraId="2FB1FE2E" w14:textId="0BDE98B4" w:rsidR="004208CE" w:rsidRDefault="004208CE" w:rsidP="00EC5B15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4208CE">
        <w:rPr>
          <w:rFonts w:asciiTheme="minorHAnsi" w:hAnsiTheme="minorHAnsi" w:cstheme="minorHAnsi"/>
        </w:rPr>
        <w:t>Să genereze o bază de cunoștințe comună utilizând indicatori de dezvoltare urbană și guvernanță (</w:t>
      </w:r>
      <w:r>
        <w:rPr>
          <w:rFonts w:asciiTheme="minorHAnsi" w:hAnsiTheme="minorHAnsi" w:cstheme="minorHAnsi"/>
        </w:rPr>
        <w:t xml:space="preserve">printr-o </w:t>
      </w:r>
      <w:r w:rsidRPr="004208CE">
        <w:rPr>
          <w:rFonts w:asciiTheme="minorHAnsi" w:hAnsiTheme="minorHAnsi" w:cstheme="minorHAnsi"/>
        </w:rPr>
        <w:t xml:space="preserve">abordare metodologică mixtă și </w:t>
      </w:r>
      <w:r>
        <w:rPr>
          <w:rFonts w:asciiTheme="minorHAnsi" w:hAnsiTheme="minorHAnsi" w:cstheme="minorHAnsi"/>
        </w:rPr>
        <w:t xml:space="preserve">constituirea unui </w:t>
      </w:r>
      <w:r w:rsidRPr="004208CE">
        <w:rPr>
          <w:rFonts w:asciiTheme="minorHAnsi" w:hAnsiTheme="minorHAnsi" w:cstheme="minorHAnsi"/>
        </w:rPr>
        <w:t>Depozit Digital de Date inovator</w:t>
      </w:r>
      <w:r>
        <w:rPr>
          <w:rFonts w:asciiTheme="minorHAnsi" w:hAnsiTheme="minorHAnsi" w:cstheme="minorHAnsi"/>
        </w:rPr>
        <w:t>,</w:t>
      </w:r>
      <w:r w:rsidRPr="004208CE">
        <w:rPr>
          <w:rFonts w:asciiTheme="minorHAnsi" w:hAnsiTheme="minorHAnsi" w:cstheme="minorHAnsi"/>
        </w:rPr>
        <w:t xml:space="preserve"> bazat pe inteligență artificială</w:t>
      </w:r>
      <w:r>
        <w:rPr>
          <w:rFonts w:asciiTheme="minorHAnsi" w:hAnsiTheme="minorHAnsi" w:cstheme="minorHAnsi"/>
        </w:rPr>
        <w:t>,</w:t>
      </w:r>
      <w:r w:rsidRPr="004208CE">
        <w:rPr>
          <w:rFonts w:asciiTheme="minorHAnsi" w:hAnsiTheme="minorHAnsi" w:cstheme="minorHAnsi"/>
        </w:rPr>
        <w:t xml:space="preserve"> pentru luarea </w:t>
      </w:r>
      <w:r>
        <w:rPr>
          <w:rFonts w:asciiTheme="minorHAnsi" w:hAnsiTheme="minorHAnsi" w:cstheme="minorHAnsi"/>
        </w:rPr>
        <w:t xml:space="preserve">unor </w:t>
      </w:r>
      <w:r w:rsidRPr="004208CE">
        <w:rPr>
          <w:rFonts w:asciiTheme="minorHAnsi" w:hAnsiTheme="minorHAnsi" w:cstheme="minorHAnsi"/>
        </w:rPr>
        <w:t>decizii</w:t>
      </w:r>
      <w:r>
        <w:rPr>
          <w:rFonts w:asciiTheme="minorHAnsi" w:hAnsiTheme="minorHAnsi" w:cstheme="minorHAnsi"/>
        </w:rPr>
        <w:t xml:space="preserve"> fundamentate </w:t>
      </w:r>
      <w:r w:rsidRPr="004208CE">
        <w:rPr>
          <w:rFonts w:asciiTheme="minorHAnsi" w:hAnsiTheme="minorHAnsi" w:cstheme="minorHAnsi"/>
        </w:rPr>
        <w:t xml:space="preserve">pe dovezi și </w:t>
      </w:r>
      <w:r>
        <w:rPr>
          <w:rFonts w:asciiTheme="minorHAnsi" w:hAnsiTheme="minorHAnsi" w:cstheme="minorHAnsi"/>
        </w:rPr>
        <w:t xml:space="preserve">evidențe empirice, în vederea creării unor </w:t>
      </w:r>
      <w:r w:rsidRPr="004208CE">
        <w:rPr>
          <w:rFonts w:asciiTheme="minorHAnsi" w:hAnsiTheme="minorHAnsi" w:cstheme="minorHAnsi"/>
        </w:rPr>
        <w:t>orașe durabile și reziliente);</w:t>
      </w:r>
    </w:p>
    <w:p w14:paraId="04D3E4B4" w14:textId="5EC775B7" w:rsidR="00206F72" w:rsidRDefault="002B225F" w:rsidP="00EC5B15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2B225F">
        <w:rPr>
          <w:rFonts w:asciiTheme="minorHAnsi" w:hAnsiTheme="minorHAnsi" w:cstheme="minorHAnsi"/>
        </w:rPr>
        <w:t>Să dezvolte un cadru operațional replicabil</w:t>
      </w:r>
      <w:r>
        <w:rPr>
          <w:rFonts w:asciiTheme="minorHAnsi" w:hAnsiTheme="minorHAnsi" w:cstheme="minorHAnsi"/>
        </w:rPr>
        <w:t>,</w:t>
      </w:r>
      <w:r w:rsidRPr="002B225F">
        <w:rPr>
          <w:rFonts w:asciiTheme="minorHAnsi" w:hAnsiTheme="minorHAnsi" w:cstheme="minorHAnsi"/>
        </w:rPr>
        <w:t xml:space="preserve"> bazat pe </w:t>
      </w:r>
      <w:r>
        <w:rPr>
          <w:rFonts w:asciiTheme="minorHAnsi" w:hAnsiTheme="minorHAnsi" w:cstheme="minorHAnsi"/>
        </w:rPr>
        <w:t xml:space="preserve">interesele </w:t>
      </w:r>
      <w:r w:rsidRPr="002B225F">
        <w:rPr>
          <w:rFonts w:asciiTheme="minorHAnsi" w:hAnsiTheme="minorHAnsi" w:cstheme="minorHAnsi"/>
        </w:rPr>
        <w:t>cetățeni</w:t>
      </w:r>
      <w:r>
        <w:rPr>
          <w:rFonts w:asciiTheme="minorHAnsi" w:hAnsiTheme="minorHAnsi" w:cstheme="minorHAnsi"/>
        </w:rPr>
        <w:t>lor,</w:t>
      </w:r>
      <w:r w:rsidRPr="002B225F">
        <w:rPr>
          <w:rFonts w:asciiTheme="minorHAnsi" w:hAnsiTheme="minorHAnsi" w:cstheme="minorHAnsi"/>
        </w:rPr>
        <w:t xml:space="preserve"> și</w:t>
      </w:r>
      <w:r>
        <w:rPr>
          <w:rFonts w:asciiTheme="minorHAnsi" w:hAnsiTheme="minorHAnsi" w:cstheme="minorHAnsi"/>
        </w:rPr>
        <w:t xml:space="preserve"> o serie de</w:t>
      </w:r>
      <w:r w:rsidRPr="002B225F">
        <w:rPr>
          <w:rFonts w:asciiTheme="minorHAnsi" w:hAnsiTheme="minorHAnsi" w:cstheme="minorHAnsi"/>
        </w:rPr>
        <w:t xml:space="preserve"> soluții inteligente (abordări, metode, instrumente, recomandări de politici)</w:t>
      </w:r>
      <w:r w:rsidR="003D1258">
        <w:rPr>
          <w:rFonts w:asciiTheme="minorHAnsi" w:hAnsiTheme="minorHAnsi" w:cstheme="minorHAnsi"/>
        </w:rPr>
        <w:t>,</w:t>
      </w:r>
      <w:r w:rsidRPr="002B225F">
        <w:rPr>
          <w:rFonts w:asciiTheme="minorHAnsi" w:hAnsiTheme="minorHAnsi" w:cstheme="minorHAnsi"/>
        </w:rPr>
        <w:t xml:space="preserve"> pentru o „organiza</w:t>
      </w:r>
      <w:r>
        <w:rPr>
          <w:rFonts w:asciiTheme="minorHAnsi" w:hAnsiTheme="minorHAnsi" w:cstheme="minorHAnsi"/>
        </w:rPr>
        <w:t>re</w:t>
      </w:r>
      <w:r w:rsidRPr="002B225F">
        <w:rPr>
          <w:rFonts w:asciiTheme="minorHAnsi" w:hAnsiTheme="minorHAnsi" w:cstheme="minorHAnsi"/>
        </w:rPr>
        <w:t xml:space="preserve"> urbană receptivă”</w:t>
      </w:r>
      <w:r>
        <w:rPr>
          <w:rFonts w:asciiTheme="minorHAnsi" w:hAnsiTheme="minorHAnsi" w:cstheme="minorHAnsi"/>
        </w:rPr>
        <w:t>,</w:t>
      </w:r>
      <w:r w:rsidRPr="002B225F">
        <w:rPr>
          <w:rFonts w:asciiTheme="minorHAnsi" w:hAnsiTheme="minorHAnsi" w:cstheme="minorHAnsi"/>
        </w:rPr>
        <w:t xml:space="preserve"> capabilă să transforme provocările viitoare în rezultate noi și </w:t>
      </w:r>
      <w:r>
        <w:rPr>
          <w:rFonts w:asciiTheme="minorHAnsi" w:hAnsiTheme="minorHAnsi" w:cstheme="minorHAnsi"/>
        </w:rPr>
        <w:t>robuste</w:t>
      </w:r>
      <w:r w:rsidRPr="002B225F">
        <w:rPr>
          <w:rFonts w:asciiTheme="minorHAnsi" w:hAnsiTheme="minorHAnsi" w:cstheme="minorHAnsi"/>
        </w:rPr>
        <w:t xml:space="preserve"> în materie de reziliență;</w:t>
      </w:r>
    </w:p>
    <w:p w14:paraId="218538F8" w14:textId="77777777" w:rsidR="002B225F" w:rsidRDefault="002B225F" w:rsidP="0084031B">
      <w:pPr>
        <w:pStyle w:val="ListParagraph"/>
        <w:spacing w:before="120"/>
        <w:ind w:left="777" w:firstLine="0"/>
        <w:rPr>
          <w:rFonts w:asciiTheme="minorHAnsi" w:hAnsiTheme="minorHAnsi" w:cstheme="minorHAnsi"/>
        </w:rPr>
      </w:pPr>
    </w:p>
    <w:p w14:paraId="6C3E1004" w14:textId="7F185744" w:rsidR="002B225F" w:rsidRDefault="002B225F" w:rsidP="00EC5B15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2B225F">
        <w:rPr>
          <w:rFonts w:asciiTheme="minorHAnsi" w:hAnsiTheme="minorHAnsi" w:cstheme="minorHAnsi"/>
        </w:rPr>
        <w:lastRenderedPageBreak/>
        <w:t xml:space="preserve">Să îmbunătățească abilitățile de cercetare și </w:t>
      </w:r>
      <w:r>
        <w:rPr>
          <w:rFonts w:asciiTheme="minorHAnsi" w:hAnsiTheme="minorHAnsi" w:cstheme="minorHAnsi"/>
        </w:rPr>
        <w:t xml:space="preserve">de </w:t>
      </w:r>
      <w:r w:rsidRPr="002B225F">
        <w:rPr>
          <w:rFonts w:asciiTheme="minorHAnsi" w:hAnsiTheme="minorHAnsi" w:cstheme="minorHAnsi"/>
        </w:rPr>
        <w:t xml:space="preserve">management ale </w:t>
      </w:r>
      <w:r w:rsidR="00AA2271">
        <w:rPr>
          <w:rFonts w:asciiTheme="minorHAnsi" w:hAnsiTheme="minorHAnsi" w:cstheme="minorHAnsi"/>
        </w:rPr>
        <w:t>personalului</w:t>
      </w:r>
      <w:r w:rsidRPr="002B225F">
        <w:rPr>
          <w:rFonts w:asciiTheme="minorHAnsi" w:hAnsiTheme="minorHAnsi" w:cstheme="minorHAnsi"/>
        </w:rPr>
        <w:t xml:space="preserve"> </w:t>
      </w:r>
      <w:r w:rsidR="00AA2271">
        <w:rPr>
          <w:rFonts w:asciiTheme="minorHAnsi" w:hAnsiTheme="minorHAnsi" w:cstheme="minorHAnsi"/>
        </w:rPr>
        <w:t xml:space="preserve">academic </w:t>
      </w:r>
      <w:r w:rsidRPr="002B225F">
        <w:rPr>
          <w:rFonts w:asciiTheme="minorHAnsi" w:hAnsiTheme="minorHAnsi" w:cstheme="minorHAnsi"/>
        </w:rPr>
        <w:t xml:space="preserve">și administrativ </w:t>
      </w:r>
      <w:r w:rsidR="001758BC">
        <w:rPr>
          <w:rFonts w:asciiTheme="minorHAnsi" w:hAnsiTheme="minorHAnsi" w:cstheme="minorHAnsi"/>
        </w:rPr>
        <w:t>din</w:t>
      </w:r>
      <w:r w:rsidRPr="002B225F">
        <w:rPr>
          <w:rFonts w:asciiTheme="minorHAnsi" w:hAnsiTheme="minorHAnsi" w:cstheme="minorHAnsi"/>
        </w:rPr>
        <w:t xml:space="preserve"> UAIC</w:t>
      </w:r>
      <w:r w:rsidR="001758BC">
        <w:rPr>
          <w:rFonts w:asciiTheme="minorHAnsi" w:hAnsiTheme="minorHAnsi" w:cstheme="minorHAnsi"/>
        </w:rPr>
        <w:t>;</w:t>
      </w:r>
      <w:r w:rsidRPr="002B22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contribuind</w:t>
      </w:r>
      <w:r w:rsidR="001758BC">
        <w:rPr>
          <w:rFonts w:asciiTheme="minorHAnsi" w:hAnsiTheme="minorHAnsi" w:cstheme="minorHAnsi"/>
        </w:rPr>
        <w:t xml:space="preserve"> </w:t>
      </w:r>
      <w:r w:rsidRPr="002B225F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creșterea </w:t>
      </w:r>
      <w:r w:rsidRPr="002B225F">
        <w:rPr>
          <w:rFonts w:asciiTheme="minorHAnsi" w:hAnsiTheme="minorHAnsi" w:cstheme="minorHAnsi"/>
        </w:rPr>
        <w:t>competitivit</w:t>
      </w:r>
      <w:r>
        <w:rPr>
          <w:rFonts w:asciiTheme="minorHAnsi" w:hAnsiTheme="minorHAnsi" w:cstheme="minorHAnsi"/>
        </w:rPr>
        <w:t>ății</w:t>
      </w:r>
      <w:r w:rsidRPr="002B225F">
        <w:rPr>
          <w:rFonts w:asciiTheme="minorHAnsi" w:hAnsiTheme="minorHAnsi" w:cstheme="minorHAnsi"/>
        </w:rPr>
        <w:t xml:space="preserve"> internațional</w:t>
      </w:r>
      <w:r>
        <w:rPr>
          <w:rFonts w:asciiTheme="minorHAnsi" w:hAnsiTheme="minorHAnsi" w:cstheme="minorHAnsi"/>
        </w:rPr>
        <w:t>e</w:t>
      </w:r>
      <w:r w:rsidRPr="002B225F">
        <w:rPr>
          <w:rFonts w:asciiTheme="minorHAnsi" w:hAnsiTheme="minorHAnsi" w:cstheme="minorHAnsi"/>
        </w:rPr>
        <w:t xml:space="preserve"> a cercetării românești;</w:t>
      </w:r>
    </w:p>
    <w:p w14:paraId="49FD343A" w14:textId="330C6FDA" w:rsidR="002B225F" w:rsidRDefault="002B225F" w:rsidP="00EC5B15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2B225F">
        <w:rPr>
          <w:rFonts w:asciiTheme="minorHAnsi" w:hAnsiTheme="minorHAnsi" w:cstheme="minorHAnsi"/>
        </w:rPr>
        <w:t xml:space="preserve">Să implementeze un program integrat pentru dezvoltarea abilităților de cercetare ale cercetătorilor aflați la început de carieră, </w:t>
      </w:r>
      <w:r>
        <w:rPr>
          <w:rFonts w:asciiTheme="minorHAnsi" w:hAnsiTheme="minorHAnsi" w:cstheme="minorHAnsi"/>
        </w:rPr>
        <w:t>încurajând</w:t>
      </w:r>
      <w:r w:rsidRPr="002B225F">
        <w:rPr>
          <w:rFonts w:asciiTheme="minorHAnsi" w:hAnsiTheme="minorHAnsi" w:cstheme="minorHAnsi"/>
        </w:rPr>
        <w:t xml:space="preserve"> implicarea lor în </w:t>
      </w:r>
      <w:r>
        <w:rPr>
          <w:rFonts w:asciiTheme="minorHAnsi" w:hAnsiTheme="minorHAnsi" w:cstheme="minorHAnsi"/>
        </w:rPr>
        <w:t>echipe</w:t>
      </w:r>
      <w:r w:rsidRPr="002B225F">
        <w:rPr>
          <w:rFonts w:asciiTheme="minorHAnsi" w:hAnsiTheme="minorHAnsi" w:cstheme="minorHAnsi"/>
        </w:rPr>
        <w:t xml:space="preserve"> și proiecte de cercetare internaționale;</w:t>
      </w:r>
    </w:p>
    <w:p w14:paraId="4E429781" w14:textId="7F9C8E4B" w:rsidR="002B225F" w:rsidRPr="00ED72C1" w:rsidRDefault="002B225F" w:rsidP="00ED72C1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2C1">
        <w:rPr>
          <w:rFonts w:asciiTheme="minorHAnsi" w:hAnsiTheme="minorHAnsi" w:cstheme="minorHAnsi"/>
          <w:sz w:val="22"/>
          <w:szCs w:val="22"/>
        </w:rPr>
        <w:t xml:space="preserve">Să </w:t>
      </w:r>
      <w:r w:rsidR="00ED72C1" w:rsidRPr="00ED72C1">
        <w:rPr>
          <w:rFonts w:asciiTheme="minorHAnsi" w:hAnsiTheme="minorHAnsi" w:cstheme="minorHAnsi"/>
          <w:sz w:val="22"/>
          <w:szCs w:val="22"/>
        </w:rPr>
        <w:t>promoveze</w:t>
      </w:r>
      <w:r w:rsidRPr="00ED72C1">
        <w:rPr>
          <w:rFonts w:asciiTheme="minorHAnsi" w:hAnsiTheme="minorHAnsi" w:cstheme="minorHAnsi"/>
          <w:sz w:val="22"/>
          <w:szCs w:val="22"/>
        </w:rPr>
        <w:t xml:space="preserve"> un cadru de cercetare robust </w:t>
      </w:r>
      <w:r w:rsidR="00844140" w:rsidRPr="00ED72C1">
        <w:rPr>
          <w:rFonts w:asciiTheme="minorHAnsi" w:hAnsiTheme="minorHAnsi" w:cstheme="minorHAnsi"/>
          <w:sz w:val="22"/>
          <w:szCs w:val="22"/>
        </w:rPr>
        <w:t xml:space="preserve">în </w:t>
      </w:r>
      <w:r w:rsidR="00ED72C1" w:rsidRPr="00655045">
        <w:rPr>
          <w:rFonts w:asciiTheme="minorHAnsi" w:hAnsiTheme="minorHAnsi" w:cstheme="minorHAnsi"/>
          <w:sz w:val="22"/>
          <w:szCs w:val="22"/>
        </w:rPr>
        <w:t xml:space="preserve">Universitatea </w:t>
      </w:r>
      <w:r w:rsidR="00ED72C1">
        <w:rPr>
          <w:rFonts w:asciiTheme="minorHAnsi" w:hAnsiTheme="minorHAnsi" w:cstheme="minorHAnsi"/>
          <w:sz w:val="22"/>
          <w:szCs w:val="22"/>
        </w:rPr>
        <w:t>„</w:t>
      </w:r>
      <w:r w:rsidR="00ED72C1" w:rsidRPr="00655045">
        <w:rPr>
          <w:rFonts w:asciiTheme="minorHAnsi" w:hAnsiTheme="minorHAnsi" w:cstheme="minorHAnsi"/>
          <w:sz w:val="22"/>
          <w:szCs w:val="22"/>
        </w:rPr>
        <w:t>Alexandru Ioan Cuza</w:t>
      </w:r>
      <w:r w:rsidR="00ED72C1">
        <w:rPr>
          <w:rFonts w:asciiTheme="minorHAnsi" w:hAnsiTheme="minorHAnsi" w:cstheme="minorHAnsi"/>
          <w:sz w:val="22"/>
          <w:szCs w:val="22"/>
        </w:rPr>
        <w:t>”</w:t>
      </w:r>
      <w:r w:rsidR="00ED72C1" w:rsidRPr="00655045">
        <w:rPr>
          <w:rFonts w:asciiTheme="minorHAnsi" w:hAnsiTheme="minorHAnsi" w:cstheme="minorHAnsi"/>
          <w:sz w:val="22"/>
          <w:szCs w:val="22"/>
        </w:rPr>
        <w:t xml:space="preserve"> din Iași</w:t>
      </w:r>
      <w:r w:rsidR="00ED72C1">
        <w:rPr>
          <w:rFonts w:asciiTheme="minorHAnsi" w:hAnsiTheme="minorHAnsi" w:cstheme="minorHAnsi"/>
          <w:sz w:val="22"/>
          <w:szCs w:val="22"/>
        </w:rPr>
        <w:t>.</w:t>
      </w:r>
    </w:p>
    <w:p w14:paraId="2F047CE0" w14:textId="77777777" w:rsidR="00680496" w:rsidRDefault="00680496" w:rsidP="00F42CF3">
      <w:pPr>
        <w:pStyle w:val="BodyText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4C27512" w14:textId="77777777" w:rsidR="00ED13EF" w:rsidRDefault="00ED13E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655045">
        <w:rPr>
          <w:rFonts w:asciiTheme="minorHAnsi" w:hAnsiTheme="minorHAnsi" w:cstheme="minorHAnsi"/>
          <w:sz w:val="22"/>
          <w:szCs w:val="22"/>
        </w:rPr>
        <w:t>Date de contact:</w:t>
      </w:r>
    </w:p>
    <w:p w14:paraId="22A44211" w14:textId="225C7C4C" w:rsidR="000810AF" w:rsidRDefault="000810A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Prof.univ.dr Gabriela Carmen Pascariu</w:t>
      </w:r>
    </w:p>
    <w:p w14:paraId="4F607243" w14:textId="4427F214" w:rsidR="000810AF" w:rsidRPr="00655045" w:rsidRDefault="000810A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</w:t>
      </w:r>
      <w:r w:rsidR="00492A50">
        <w:rPr>
          <w:rFonts w:asciiTheme="minorHAnsi" w:hAnsiTheme="minorHAnsi" w:cstheme="minorHAnsi"/>
          <w:sz w:val="22"/>
          <w:szCs w:val="22"/>
        </w:rPr>
        <w:t>,</w:t>
      </w:r>
    </w:p>
    <w:p w14:paraId="4312134C" w14:textId="77777777" w:rsidR="00ED13EF" w:rsidRPr="00655045" w:rsidRDefault="00ED13E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655045">
        <w:rPr>
          <w:rFonts w:asciiTheme="minorHAnsi" w:hAnsiTheme="minorHAnsi" w:cstheme="minorHAnsi"/>
          <w:sz w:val="22"/>
          <w:szCs w:val="22"/>
        </w:rPr>
        <w:t>Centrul de Studii Europene</w:t>
      </w:r>
    </w:p>
    <w:p w14:paraId="277B29B2" w14:textId="77777777" w:rsidR="00ED13EF" w:rsidRPr="00655045" w:rsidRDefault="00ED13E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Facultatea d</w:t>
      </w:r>
      <w:r w:rsidRPr="00655045">
        <w:rPr>
          <w:rFonts w:asciiTheme="minorHAnsi" w:hAnsiTheme="minorHAnsi" w:cstheme="minorHAnsi"/>
          <w:sz w:val="22"/>
          <w:szCs w:val="22"/>
        </w:rPr>
        <w:t>e Drept</w:t>
      </w:r>
    </w:p>
    <w:p w14:paraId="3AFB5866" w14:textId="45820B87" w:rsidR="00ED13EF" w:rsidRPr="00655045" w:rsidRDefault="00ED13E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655045">
        <w:rPr>
          <w:rFonts w:asciiTheme="minorHAnsi" w:hAnsiTheme="minorHAnsi" w:cstheme="minorHAnsi"/>
          <w:sz w:val="22"/>
          <w:szCs w:val="22"/>
        </w:rPr>
        <w:t xml:space="preserve">Universitatea </w:t>
      </w:r>
      <w:r w:rsidR="00ED72C1">
        <w:rPr>
          <w:rFonts w:asciiTheme="minorHAnsi" w:hAnsiTheme="minorHAnsi" w:cstheme="minorHAnsi"/>
          <w:sz w:val="22"/>
          <w:szCs w:val="22"/>
        </w:rPr>
        <w:t>„</w:t>
      </w:r>
      <w:r w:rsidRPr="00655045">
        <w:rPr>
          <w:rFonts w:asciiTheme="minorHAnsi" w:hAnsiTheme="minorHAnsi" w:cstheme="minorHAnsi"/>
          <w:sz w:val="22"/>
          <w:szCs w:val="22"/>
        </w:rPr>
        <w:t>Alexandru Ioan Cuza</w:t>
      </w:r>
      <w:r w:rsidR="00ED72C1">
        <w:rPr>
          <w:rFonts w:asciiTheme="minorHAnsi" w:hAnsiTheme="minorHAnsi" w:cstheme="minorHAnsi"/>
          <w:sz w:val="22"/>
          <w:szCs w:val="22"/>
        </w:rPr>
        <w:t>”</w:t>
      </w:r>
      <w:r w:rsidRPr="00655045">
        <w:rPr>
          <w:rFonts w:asciiTheme="minorHAnsi" w:hAnsiTheme="minorHAnsi" w:cstheme="minorHAnsi"/>
          <w:sz w:val="22"/>
          <w:szCs w:val="22"/>
        </w:rPr>
        <w:t xml:space="preserve"> din Iași</w:t>
      </w:r>
    </w:p>
    <w:p w14:paraId="577B0683" w14:textId="77777777" w:rsidR="00ED13EF" w:rsidRPr="00655045" w:rsidRDefault="00ED13EF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655045">
        <w:rPr>
          <w:rFonts w:asciiTheme="minorHAnsi" w:hAnsiTheme="minorHAnsi" w:cstheme="minorHAnsi"/>
          <w:sz w:val="22"/>
          <w:szCs w:val="22"/>
        </w:rPr>
        <w:t>Bulevardul Carol I, nr. 19,  Iasi - 700507, Romania</w:t>
      </w:r>
    </w:p>
    <w:p w14:paraId="25B5B80B" w14:textId="42C9D977" w:rsidR="00ED13EF" w:rsidRPr="00655045" w:rsidRDefault="009533C4" w:rsidP="00ED13E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 w:rsidR="00ED13EF" w:rsidRPr="00655045">
        <w:rPr>
          <w:rFonts w:asciiTheme="minorHAnsi" w:hAnsiTheme="minorHAnsi" w:cstheme="minorHAnsi"/>
          <w:sz w:val="22"/>
          <w:szCs w:val="22"/>
        </w:rPr>
        <w:t xml:space="preserve"> +40.232.201.318; e-mail: </w:t>
      </w:r>
      <w:hyperlink r:id="rId7" w:history="1">
        <w:r w:rsidR="00ED13EF" w:rsidRPr="0065504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gcpas@uaic.ro</w:t>
        </w:r>
      </w:hyperlink>
      <w:r w:rsidR="00ED13EF" w:rsidRPr="00655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FAF94" w14:textId="131009CF" w:rsidR="004634A1" w:rsidRPr="009B7DC2" w:rsidRDefault="004634A1" w:rsidP="00F42CF3">
      <w:pPr>
        <w:pStyle w:val="BodyText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634A1" w:rsidRPr="009B7DC2" w:rsidSect="004634A1">
      <w:headerReference w:type="default" r:id="rId8"/>
      <w:footerReference w:type="default" r:id="rId9"/>
      <w:pgSz w:w="11907" w:h="16839" w:code="9"/>
      <w:pgMar w:top="1440" w:right="1440" w:bottom="1440" w:left="1440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33A9" w14:textId="77777777" w:rsidR="000179F8" w:rsidRDefault="000179F8" w:rsidP="00AF2EB9">
      <w:pPr>
        <w:spacing w:after="0" w:line="240" w:lineRule="auto"/>
      </w:pPr>
      <w:r>
        <w:separator/>
      </w:r>
    </w:p>
  </w:endnote>
  <w:endnote w:type="continuationSeparator" w:id="0">
    <w:p w14:paraId="1E9BD20C" w14:textId="77777777" w:rsidR="000179F8" w:rsidRDefault="000179F8" w:rsidP="00A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E33" w14:textId="775E72DA" w:rsidR="004B76EC" w:rsidRDefault="004B76EC">
    <w:pPr>
      <w:pStyle w:val="Footer"/>
    </w:pPr>
  </w:p>
  <w:p w14:paraId="777A87C8" w14:textId="3ACD8316" w:rsidR="004B76EC" w:rsidRPr="009169CA" w:rsidRDefault="004634A1" w:rsidP="004B76EC">
    <w:pPr>
      <w:pStyle w:val="Footer"/>
      <w:jc w:val="center"/>
      <w:rPr>
        <w:color w:val="002060"/>
        <w:sz w:val="16"/>
        <w:szCs w:val="16"/>
      </w:rPr>
    </w:pPr>
    <w:r w:rsidRPr="009169CA">
      <w:rPr>
        <w:color w:val="002060"/>
        <w:sz w:val="16"/>
        <w:szCs w:val="16"/>
      </w:rPr>
      <w:t>,,</w:t>
    </w:r>
    <w:r w:rsidR="004B76EC" w:rsidRPr="009169CA">
      <w:rPr>
        <w:color w:val="002060"/>
        <w:sz w:val="16"/>
        <w:szCs w:val="16"/>
      </w:rPr>
      <w:t>Conţinutul acestui material nu reprezintă în mod obligatoriu poziţia oficială a Uniunii Eur</w:t>
    </w:r>
    <w:r w:rsidRPr="009169CA">
      <w:rPr>
        <w:color w:val="002060"/>
        <w:sz w:val="16"/>
        <w:szCs w:val="16"/>
      </w:rPr>
      <w:t>opene sau a Guvernului României’’</w:t>
    </w:r>
  </w:p>
  <w:p w14:paraId="44677781" w14:textId="78399314" w:rsidR="004B76EC" w:rsidRDefault="004B76EC" w:rsidP="004B76EC">
    <w:pPr>
      <w:pStyle w:val="Footer"/>
      <w:jc w:val="center"/>
      <w:rPr>
        <w:color w:val="002060"/>
        <w:sz w:val="18"/>
        <w:szCs w:val="18"/>
      </w:rPr>
    </w:pPr>
    <w:r>
      <w:rPr>
        <w:noProof/>
        <w:lang w:val="ro-RO" w:eastAsia="ro-RO"/>
      </w:rPr>
      <w:drawing>
        <wp:inline distT="0" distB="0" distL="0" distR="0" wp14:anchorId="53CC61E5" wp14:editId="0634C6FD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14AF7" w14:textId="77777777" w:rsidR="004B76EC" w:rsidRDefault="004B76EC" w:rsidP="004B76EC">
    <w:pPr>
      <w:pStyle w:val="Footer"/>
      <w:jc w:val="center"/>
      <w:rPr>
        <w:b/>
        <w:bCs/>
        <w:color w:val="002060"/>
        <w:sz w:val="24"/>
        <w:szCs w:val="24"/>
      </w:rPr>
    </w:pPr>
  </w:p>
  <w:p w14:paraId="69B74D33" w14:textId="6B5E5E15" w:rsidR="004B76EC" w:rsidRPr="004B76EC" w:rsidRDefault="004634A1" w:rsidP="004B76EC">
    <w:pPr>
      <w:pStyle w:val="Footer"/>
      <w:jc w:val="center"/>
      <w:rPr>
        <w:b/>
        <w:bCs/>
        <w:color w:val="0070C0"/>
        <w:sz w:val="24"/>
        <w:szCs w:val="24"/>
      </w:rPr>
    </w:pPr>
    <w:r>
      <w:rPr>
        <w:b/>
        <w:bCs/>
        <w:color w:val="002060"/>
        <w:sz w:val="24"/>
        <w:szCs w:val="24"/>
      </w:rPr>
      <w:t>,,</w:t>
    </w:r>
    <w:r w:rsidR="004B76EC" w:rsidRPr="004B76EC">
      <w:rPr>
        <w:b/>
        <w:bCs/>
        <w:color w:val="002060"/>
        <w:sz w:val="24"/>
        <w:szCs w:val="24"/>
      </w:rPr>
      <w:t>PNRR. Finanțat de Uniunea Europeană - UrmătoareaGenerațieUE”</w:t>
    </w:r>
  </w:p>
  <w:p w14:paraId="57B84942" w14:textId="5A50006D" w:rsidR="004B76EC" w:rsidRDefault="004B76EC">
    <w:pPr>
      <w:pStyle w:val="Footer"/>
    </w:pPr>
  </w:p>
  <w:p w14:paraId="3F7C91D3" w14:textId="5F5FA60A" w:rsidR="004B76EC" w:rsidRPr="004B76EC" w:rsidRDefault="000179F8" w:rsidP="004B76EC">
    <w:pPr>
      <w:pStyle w:val="Footer"/>
      <w:jc w:val="center"/>
      <w:rPr>
        <w:rFonts w:ascii="Roboto" w:hAnsi="Roboto"/>
        <w:sz w:val="18"/>
        <w:szCs w:val="18"/>
      </w:rPr>
    </w:pPr>
    <w:hyperlink r:id="rId2" w:history="1">
      <w:r w:rsidR="004B76EC" w:rsidRPr="004B76EC">
        <w:rPr>
          <w:rStyle w:val="Hyperlink"/>
          <w:rFonts w:ascii="Roboto" w:hAnsi="Roboto"/>
          <w:sz w:val="18"/>
          <w:szCs w:val="18"/>
          <w:u w:val="none"/>
        </w:rPr>
        <w:t>https://mfe.gov.ro/pnrr/</w:t>
      </w:r>
    </w:hyperlink>
    <w:r w:rsidR="004B76EC" w:rsidRPr="004B76EC">
      <w:rPr>
        <w:rFonts w:ascii="Roboto" w:hAnsi="Roboto"/>
        <w:sz w:val="18"/>
        <w:szCs w:val="18"/>
      </w:rPr>
      <w:t xml:space="preserve">                        </w:t>
    </w:r>
    <w:hyperlink r:id="rId3" w:history="1">
      <w:r w:rsidR="004B76EC" w:rsidRPr="004B76EC">
        <w:rPr>
          <w:rStyle w:val="Hyperlink"/>
          <w:rFonts w:ascii="Roboto" w:hAnsi="Roboto"/>
          <w:sz w:val="18"/>
          <w:szCs w:val="18"/>
          <w:u w:val="none"/>
        </w:rPr>
        <w:t>https://www.facebook.com/PNRROficial/</w:t>
      </w:r>
    </w:hyperlink>
  </w:p>
  <w:p w14:paraId="38243150" w14:textId="77777777" w:rsidR="004B76EC" w:rsidRDefault="004B76EC">
    <w:pPr>
      <w:pStyle w:val="Footer"/>
    </w:pPr>
  </w:p>
  <w:p w14:paraId="7D5194F1" w14:textId="77777777" w:rsidR="004B76EC" w:rsidRDefault="004B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FD3B" w14:textId="77777777" w:rsidR="000179F8" w:rsidRDefault="000179F8" w:rsidP="00AF2EB9">
      <w:pPr>
        <w:spacing w:after="0" w:line="240" w:lineRule="auto"/>
      </w:pPr>
      <w:r>
        <w:separator/>
      </w:r>
    </w:p>
  </w:footnote>
  <w:footnote w:type="continuationSeparator" w:id="0">
    <w:p w14:paraId="2275DBAD" w14:textId="77777777" w:rsidR="000179F8" w:rsidRDefault="000179F8" w:rsidP="00A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A155" w14:textId="64BE01C0" w:rsidR="00AF2EB9" w:rsidRDefault="00AF2EB9">
    <w:pPr>
      <w:pStyle w:val="Header"/>
    </w:pPr>
    <w:r>
      <w:rPr>
        <w:noProof/>
        <w:lang w:val="ro-RO" w:eastAsia="ro-RO"/>
      </w:rPr>
      <w:drawing>
        <wp:inline distT="0" distB="0" distL="0" distR="0" wp14:anchorId="685615FD" wp14:editId="2FB4574A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AC6"/>
    <w:multiLevelType w:val="hybridMultilevel"/>
    <w:tmpl w:val="7BAE62FC"/>
    <w:lvl w:ilvl="0" w:tplc="041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46C1B14"/>
    <w:multiLevelType w:val="hybridMultilevel"/>
    <w:tmpl w:val="08C856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4F55"/>
    <w:multiLevelType w:val="hybridMultilevel"/>
    <w:tmpl w:val="86F4AFD8"/>
    <w:lvl w:ilvl="0" w:tplc="63089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C1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60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6D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0FD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E9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8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81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B9"/>
    <w:rsid w:val="00006902"/>
    <w:rsid w:val="000179F8"/>
    <w:rsid w:val="000810AF"/>
    <w:rsid w:val="000A0F82"/>
    <w:rsid w:val="000B493E"/>
    <w:rsid w:val="000F7250"/>
    <w:rsid w:val="001126ED"/>
    <w:rsid w:val="0014083F"/>
    <w:rsid w:val="00175845"/>
    <w:rsid w:val="001758BC"/>
    <w:rsid w:val="001A567F"/>
    <w:rsid w:val="001F7C72"/>
    <w:rsid w:val="00206F72"/>
    <w:rsid w:val="00223EE2"/>
    <w:rsid w:val="002270A9"/>
    <w:rsid w:val="00281571"/>
    <w:rsid w:val="002A4216"/>
    <w:rsid w:val="002B225F"/>
    <w:rsid w:val="002C1AC1"/>
    <w:rsid w:val="002D1824"/>
    <w:rsid w:val="002D3D05"/>
    <w:rsid w:val="00311304"/>
    <w:rsid w:val="00375250"/>
    <w:rsid w:val="003A2DFE"/>
    <w:rsid w:val="003D1258"/>
    <w:rsid w:val="003D3855"/>
    <w:rsid w:val="003D51D1"/>
    <w:rsid w:val="003D53E3"/>
    <w:rsid w:val="003D79B1"/>
    <w:rsid w:val="003F0BD3"/>
    <w:rsid w:val="004208CE"/>
    <w:rsid w:val="004515B3"/>
    <w:rsid w:val="004634A1"/>
    <w:rsid w:val="004770A4"/>
    <w:rsid w:val="00485813"/>
    <w:rsid w:val="00492A50"/>
    <w:rsid w:val="00493443"/>
    <w:rsid w:val="004B76EC"/>
    <w:rsid w:val="00510C5F"/>
    <w:rsid w:val="00570C0E"/>
    <w:rsid w:val="005874E9"/>
    <w:rsid w:val="00641A01"/>
    <w:rsid w:val="0064215F"/>
    <w:rsid w:val="00680496"/>
    <w:rsid w:val="006B548B"/>
    <w:rsid w:val="006D2173"/>
    <w:rsid w:val="006E1B58"/>
    <w:rsid w:val="007B4FD8"/>
    <w:rsid w:val="007C6809"/>
    <w:rsid w:val="007C73B2"/>
    <w:rsid w:val="007F5150"/>
    <w:rsid w:val="00836EB1"/>
    <w:rsid w:val="0084031B"/>
    <w:rsid w:val="00844140"/>
    <w:rsid w:val="008C230C"/>
    <w:rsid w:val="008D0BC7"/>
    <w:rsid w:val="00901A38"/>
    <w:rsid w:val="009169CA"/>
    <w:rsid w:val="00943387"/>
    <w:rsid w:val="009533C4"/>
    <w:rsid w:val="009A17C1"/>
    <w:rsid w:val="009A21AE"/>
    <w:rsid w:val="009B7DC2"/>
    <w:rsid w:val="009E52C3"/>
    <w:rsid w:val="00A26C38"/>
    <w:rsid w:val="00A40216"/>
    <w:rsid w:val="00A57BB8"/>
    <w:rsid w:val="00AA2271"/>
    <w:rsid w:val="00AA31CA"/>
    <w:rsid w:val="00AB591B"/>
    <w:rsid w:val="00AF2EB9"/>
    <w:rsid w:val="00B34B50"/>
    <w:rsid w:val="00B54637"/>
    <w:rsid w:val="00B60578"/>
    <w:rsid w:val="00B60835"/>
    <w:rsid w:val="00B63A53"/>
    <w:rsid w:val="00B64AC8"/>
    <w:rsid w:val="00BA36E6"/>
    <w:rsid w:val="00BC4F37"/>
    <w:rsid w:val="00C05376"/>
    <w:rsid w:val="00C97731"/>
    <w:rsid w:val="00CD0A91"/>
    <w:rsid w:val="00CD55AF"/>
    <w:rsid w:val="00CF219A"/>
    <w:rsid w:val="00D478CC"/>
    <w:rsid w:val="00E24DAC"/>
    <w:rsid w:val="00E466FA"/>
    <w:rsid w:val="00E82DDE"/>
    <w:rsid w:val="00EA0CBD"/>
    <w:rsid w:val="00EC5B15"/>
    <w:rsid w:val="00ED13EF"/>
    <w:rsid w:val="00ED72C1"/>
    <w:rsid w:val="00EF13C6"/>
    <w:rsid w:val="00F104D6"/>
    <w:rsid w:val="00F42CF3"/>
    <w:rsid w:val="00F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80BB"/>
  <w15:docId w15:val="{E18E001A-4C3C-4FD5-8854-C3251FB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B9"/>
  </w:style>
  <w:style w:type="paragraph" w:styleId="Footer">
    <w:name w:val="footer"/>
    <w:basedOn w:val="Normal"/>
    <w:link w:val="FooterChar"/>
    <w:uiPriority w:val="99"/>
    <w:unhideWhenUsed/>
    <w:rsid w:val="00A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B9"/>
  </w:style>
  <w:style w:type="paragraph" w:styleId="BodyText">
    <w:name w:val="Body Text"/>
    <w:basedOn w:val="Normal"/>
    <w:link w:val="BodyTextChar"/>
    <w:uiPriority w:val="1"/>
    <w:qFormat/>
    <w:rsid w:val="00AF2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F2EB9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Title">
    <w:name w:val="Title"/>
    <w:basedOn w:val="Normal"/>
    <w:link w:val="TitleChar"/>
    <w:uiPriority w:val="10"/>
    <w:qFormat/>
    <w:rsid w:val="00AF2EB9"/>
    <w:pPr>
      <w:widowControl w:val="0"/>
      <w:autoSpaceDE w:val="0"/>
      <w:autoSpaceDN w:val="0"/>
      <w:spacing w:before="184" w:after="0" w:line="240" w:lineRule="auto"/>
      <w:ind w:left="971" w:right="1006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F2EB9"/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AF2EB9"/>
    <w:pPr>
      <w:widowControl w:val="0"/>
      <w:autoSpaceDE w:val="0"/>
      <w:autoSpaceDN w:val="0"/>
      <w:spacing w:before="7" w:after="0" w:line="240" w:lineRule="auto"/>
      <w:ind w:left="820" w:hanging="361"/>
      <w:jc w:val="both"/>
    </w:pPr>
    <w:rPr>
      <w:rFonts w:ascii="Times New Roman" w:eastAsia="Times New Roman" w:hAnsi="Times New Roman" w:cs="Times New Roman"/>
      <w:kern w:val="0"/>
      <w:lang w:val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AF2E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E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1824"/>
    <w:rPr>
      <w:b/>
      <w:bCs/>
    </w:rPr>
  </w:style>
  <w:style w:type="character" w:styleId="Emphasis">
    <w:name w:val="Emphasis"/>
    <w:basedOn w:val="DefaultParagraphFont"/>
    <w:uiPriority w:val="20"/>
    <w:qFormat/>
    <w:rsid w:val="002D1824"/>
    <w:rPr>
      <w:i/>
      <w:iCs/>
    </w:rPr>
  </w:style>
  <w:style w:type="paragraph" w:customStyle="1" w:styleId="yiv5625676439msonormal">
    <w:name w:val="yiv5625676439msonormal"/>
    <w:basedOn w:val="Normal"/>
    <w:rsid w:val="00B3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Default">
    <w:name w:val="Default"/>
    <w:rsid w:val="00281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ro-RO"/>
    </w:rPr>
  </w:style>
  <w:style w:type="character" w:customStyle="1" w:styleId="yiv5625676439fontstyle01">
    <w:name w:val="yiv5625676439fontstyle01"/>
    <w:basedOn w:val="DefaultParagraphFont"/>
    <w:rsid w:val="00641A01"/>
  </w:style>
  <w:style w:type="character" w:customStyle="1" w:styleId="yiv5625676439fontstyle21">
    <w:name w:val="yiv5625676439fontstyle21"/>
    <w:basedOn w:val="DefaultParagraphFont"/>
    <w:rsid w:val="00641A01"/>
  </w:style>
  <w:style w:type="character" w:customStyle="1" w:styleId="yiv4898988555fontstyle01">
    <w:name w:val="yiv4898988555fontstyle01"/>
    <w:basedOn w:val="DefaultParagraphFont"/>
    <w:rsid w:val="0031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7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pas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Piciorus</dc:creator>
  <cp:lastModifiedBy>CSE UAIC</cp:lastModifiedBy>
  <cp:revision>91</cp:revision>
  <dcterms:created xsi:type="dcterms:W3CDTF">2024-05-21T11:22:00Z</dcterms:created>
  <dcterms:modified xsi:type="dcterms:W3CDTF">2024-05-23T07:42:00Z</dcterms:modified>
</cp:coreProperties>
</file>